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rPr>
          <w:rFonts w:ascii="Arial" w:hAnsi="Arial" w:cs="Arial"/>
          <w:b/>
          <w:sz w:val="28"/>
          <w:szCs w:val="28"/>
        </w:rPr>
      </w:pPr>
      <w:r>
        <w:rPr>
          <w:rFonts w:cs="Arial" w:ascii="Arial" w:hAnsi="Arial"/>
          <w:b/>
          <w:sz w:val="28"/>
          <w:szCs w:val="28"/>
        </w:rPr>
      </w:r>
    </w:p>
    <w:p>
      <w:pPr>
        <w:pStyle w:val="NoSpacing"/>
        <w:jc w:val="center"/>
        <w:rPr/>
      </w:pPr>
      <w:r>
        <w:rPr>
          <w:rFonts w:cs="Arial" w:ascii="Arial" w:hAnsi="Arial"/>
          <w:b/>
          <w:sz w:val="28"/>
          <w:szCs w:val="28"/>
        </w:rPr>
        <w:t>SAFEGUARDING VULNERABLE ADULTS POLICY</w:t>
      </w:r>
    </w:p>
    <w:p>
      <w:pPr>
        <w:pStyle w:val="NoSpacing"/>
        <w:jc w:val="center"/>
        <w:rPr>
          <w:rFonts w:ascii="Arial" w:hAnsi="Arial" w:cs="Arial"/>
          <w:b/>
          <w:sz w:val="28"/>
          <w:szCs w:val="28"/>
        </w:rPr>
      </w:pPr>
      <w:r>
        <w:rPr>
          <w:rFonts w:cs="Arial" w:ascii="Arial" w:hAnsi="Arial"/>
          <w:b/>
          <w:sz w:val="28"/>
          <w:szCs w:val="28"/>
        </w:rPr>
      </w:r>
    </w:p>
    <w:p>
      <w:pPr>
        <w:pStyle w:val="NoSpacing"/>
        <w:ind w:hanging="720" w:left="720"/>
        <w:rPr>
          <w:rFonts w:ascii="Arial" w:hAnsi="Arial" w:cs="Arial"/>
          <w:sz w:val="22"/>
          <w:szCs w:val="22"/>
        </w:rPr>
      </w:pPr>
      <w:r>
        <w:rPr>
          <w:rFonts w:cs="Arial" w:ascii="Arial" w:hAnsi="Arial"/>
          <w:sz w:val="22"/>
          <w:szCs w:val="22"/>
        </w:rPr>
        <w:t xml:space="preserve">The designated person for Safeguarding for the </w:t>
      </w:r>
      <w:r>
        <w:rPr>
          <w:rFonts w:cs="Arial" w:ascii="Arial" w:hAnsi="Arial"/>
          <w:sz w:val="22"/>
          <w:szCs w:val="22"/>
        </w:rPr>
        <w:t>The Night Shelter</w:t>
      </w:r>
      <w:r>
        <w:rPr>
          <w:rFonts w:cs="Arial" w:ascii="Arial" w:hAnsi="Arial"/>
          <w:sz w:val="22"/>
          <w:szCs w:val="22"/>
        </w:rPr>
        <w:t xml:space="preserve"> is Beth Ash. </w:t>
      </w:r>
    </w:p>
    <w:p>
      <w:pPr>
        <w:pStyle w:val="NoSpacing"/>
        <w:ind w:hanging="720" w:left="720"/>
        <w:rPr>
          <w:rFonts w:ascii="Arial" w:hAnsi="Arial" w:cs="Arial"/>
          <w:sz w:val="22"/>
          <w:szCs w:val="22"/>
        </w:rPr>
      </w:pPr>
      <w:r>
        <w:rPr>
          <w:rFonts w:cs="Arial" w:ascii="Arial" w:hAnsi="Arial"/>
          <w:sz w:val="22"/>
          <w:szCs w:val="22"/>
        </w:rPr>
        <w:t xml:space="preserve">Contact details for Beth Ash are </w:t>
      </w:r>
      <w:hyperlink r:id="rId2">
        <w:r>
          <w:rPr>
            <w:rStyle w:val="Hyperlink"/>
            <w:rFonts w:cs="Arial" w:ascii="Arial" w:hAnsi="Arial"/>
            <w:color w:val="000000"/>
            <w:sz w:val="22"/>
            <w:szCs w:val="22"/>
            <w:u w:val="none"/>
          </w:rPr>
          <w:t>shelter@covpeacehouse.org.uk</w:t>
        </w:r>
      </w:hyperlink>
      <w:r>
        <w:rPr>
          <w:rFonts w:cs="Arial" w:ascii="Arial" w:hAnsi="Arial"/>
          <w:sz w:val="22"/>
          <w:szCs w:val="22"/>
        </w:rPr>
        <w:t xml:space="preserve"> or 07443428916</w:t>
      </w:r>
    </w:p>
    <w:p>
      <w:pPr>
        <w:pStyle w:val="NoSpacing"/>
        <w:rPr>
          <w:rFonts w:ascii="Arial" w:hAnsi="Arial" w:cs="Arial"/>
          <w:sz w:val="22"/>
          <w:szCs w:val="22"/>
          <w:u w:val="single"/>
        </w:rPr>
      </w:pPr>
      <w:r>
        <w:rPr>
          <w:rFonts w:cs="Arial" w:ascii="Arial" w:hAnsi="Arial"/>
          <w:sz w:val="22"/>
          <w:szCs w:val="22"/>
          <w:u w:val="single"/>
        </w:rPr>
      </w:r>
    </w:p>
    <w:p>
      <w:pPr>
        <w:pStyle w:val="NoSpacing"/>
        <w:rPr>
          <w:rFonts w:ascii="Arial" w:hAnsi="Arial" w:cs="Arial"/>
          <w:b/>
          <w:sz w:val="22"/>
          <w:szCs w:val="22"/>
        </w:rPr>
      </w:pPr>
      <w:r>
        <w:rPr>
          <w:rFonts w:cs="Arial" w:ascii="Arial" w:hAnsi="Arial"/>
          <w:b/>
          <w:sz w:val="22"/>
          <w:szCs w:val="22"/>
        </w:rPr>
      </w:r>
    </w:p>
    <w:p>
      <w:pPr>
        <w:pStyle w:val="NoSpacing"/>
        <w:rPr>
          <w:rFonts w:ascii="Arial" w:hAnsi="Arial" w:cs="Arial"/>
          <w:b/>
          <w:sz w:val="22"/>
          <w:szCs w:val="22"/>
        </w:rPr>
      </w:pPr>
      <w:r>
        <w:rPr>
          <w:rFonts w:cs="Arial" w:ascii="Arial" w:hAnsi="Arial"/>
          <w:b/>
          <w:sz w:val="22"/>
          <w:szCs w:val="22"/>
        </w:rPr>
        <w:t>1</w:t>
        <w:tab/>
        <w:t>AIM</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The purpose of this policy is to outline the duty and responsibility of staff, volunteers and trustees working on behalf of the organisation in relation to Safeguarding Vulnerable Adults.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bCs/>
          <w:sz w:val="22"/>
          <w:szCs w:val="22"/>
        </w:rPr>
      </w:pPr>
      <w:r>
        <w:rPr>
          <w:rFonts w:cs="Arial" w:ascii="Arial" w:hAnsi="Arial"/>
          <w:bCs/>
          <w:sz w:val="22"/>
          <w:szCs w:val="22"/>
        </w:rPr>
        <w:t xml:space="preserve">All adults have the right to be safe from harm and must be able to live free from fear </w:t>
      </w:r>
      <w:r>
        <w:rPr>
          <w:rFonts w:cs="Arial" w:ascii="Arial" w:hAnsi="Arial"/>
          <w:sz w:val="22"/>
          <w:szCs w:val="22"/>
        </w:rPr>
        <w:t xml:space="preserve">of abuse, neglect and exploitation.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color w:val="000000"/>
          <w:sz w:val="22"/>
          <w:szCs w:val="22"/>
        </w:rPr>
      </w:pPr>
      <w:r>
        <w:rPr>
          <w:rFonts w:cs="Arial" w:ascii="Arial" w:hAnsi="Arial"/>
          <w:b/>
          <w:color w:val="000000"/>
          <w:sz w:val="22"/>
          <w:szCs w:val="22"/>
        </w:rPr>
      </w:r>
    </w:p>
    <w:p>
      <w:pPr>
        <w:pStyle w:val="NoSpacing"/>
        <w:rPr>
          <w:rFonts w:ascii="Arial" w:hAnsi="Arial" w:cs="Arial"/>
          <w:b/>
          <w:color w:val="000000"/>
          <w:sz w:val="22"/>
          <w:szCs w:val="22"/>
        </w:rPr>
      </w:pPr>
      <w:r>
        <w:rPr>
          <w:rFonts w:cs="Arial" w:ascii="Arial" w:hAnsi="Arial"/>
          <w:b/>
          <w:color w:val="000000"/>
          <w:sz w:val="22"/>
          <w:szCs w:val="22"/>
        </w:rPr>
        <w:t>2</w:t>
        <w:tab/>
        <w:t>OBJECTIVES</w:t>
      </w:r>
      <w:bookmarkStart w:id="0" w:name="_GoBack"/>
      <w:bookmarkEnd w:id="0"/>
    </w:p>
    <w:p>
      <w:pPr>
        <w:pStyle w:val="NoSpacing"/>
        <w:rPr>
          <w:rFonts w:ascii="Arial" w:hAnsi="Arial" w:cs="Arial"/>
          <w:color w:val="000000"/>
          <w:sz w:val="22"/>
          <w:szCs w:val="22"/>
        </w:rPr>
      </w:pPr>
      <w:r>
        <w:rPr>
          <w:rFonts w:cs="Arial" w:ascii="Arial" w:hAnsi="Arial"/>
          <w:color w:val="000000"/>
          <w:sz w:val="22"/>
          <w:szCs w:val="22"/>
        </w:rPr>
      </w:r>
    </w:p>
    <w:p>
      <w:pPr>
        <w:pStyle w:val="NoSpacing"/>
        <w:rPr>
          <w:rFonts w:ascii="Arial" w:hAnsi="Arial" w:cs="Arial"/>
          <w:sz w:val="22"/>
          <w:szCs w:val="22"/>
          <w:lang w:eastAsia="en-GB"/>
        </w:rPr>
      </w:pPr>
      <w:r>
        <w:rPr>
          <w:rFonts w:cs="Arial" w:ascii="Arial" w:hAnsi="Arial"/>
          <w:sz w:val="22"/>
          <w:szCs w:val="22"/>
          <w:lang w:eastAsia="en-GB"/>
        </w:rPr>
        <w:t>To explain the responsibilities the organisation and its staff, volunteers and trustees have in respect of vulnerable adult protection.</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sz w:val="22"/>
          <w:szCs w:val="22"/>
          <w:lang w:eastAsia="en-GB"/>
        </w:rPr>
        <w:t xml:space="preserve">To provide staff with an overview of vulnerable adult protection </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sz w:val="22"/>
          <w:szCs w:val="22"/>
          <w:lang w:eastAsia="en-GB"/>
        </w:rPr>
        <w:t>To provide a clear procedure that will be implemented where vulnerable adult protection issues arise.</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CONTEXT</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i/>
          <w:i/>
          <w:sz w:val="22"/>
          <w:szCs w:val="22"/>
          <w:lang w:val="en-US"/>
        </w:rPr>
      </w:pPr>
      <w:r>
        <w:rPr>
          <w:rFonts w:cs="Arial" w:ascii="Arial" w:hAnsi="Arial"/>
          <w:b/>
          <w:sz w:val="22"/>
          <w:szCs w:val="22"/>
          <w:lang w:val="en-US"/>
        </w:rPr>
        <w:t>What do we mean by abuse?</w:t>
      </w:r>
    </w:p>
    <w:p>
      <w:pPr>
        <w:pStyle w:val="NoSpacing"/>
        <w:rPr>
          <w:rFonts w:ascii="Arial" w:hAnsi="Arial" w:cs="Arial"/>
          <w:sz w:val="22"/>
          <w:szCs w:val="22"/>
          <w:lang w:val="en-US"/>
        </w:rPr>
      </w:pPr>
      <w:r>
        <w:rPr>
          <w:rFonts w:cs="Arial" w:ascii="Arial" w:hAnsi="Arial"/>
          <w:sz w:val="22"/>
          <w:szCs w:val="22"/>
          <w:lang w:val="en-US"/>
        </w:rPr>
      </w:r>
    </w:p>
    <w:p>
      <w:pPr>
        <w:pStyle w:val="NoSpacing"/>
        <w:rPr>
          <w:rFonts w:ascii="Arial" w:hAnsi="Arial" w:cs="Arial"/>
          <w:sz w:val="22"/>
          <w:szCs w:val="22"/>
          <w:lang w:val="en-US"/>
        </w:rPr>
      </w:pPr>
      <w:r>
        <w:rPr>
          <w:rFonts w:cs="Arial" w:ascii="Arial" w:hAnsi="Arial"/>
          <w:sz w:val="22"/>
          <w:szCs w:val="22"/>
          <w:lang w:val="en-US"/>
        </w:rPr>
        <w:t>Abuse of a vulnerable adult may consist of a single act or repeated acts. It may occur as a result of a failure to undertake action or appropriate care tasks. It may be an act of neglect or an omission to act, or it may occur where a vulnerable person is persuaded to enter into a financial or sexual transaction to which they have not, or cannot, consent. Abuse can occur in any relationship and may result in significant harm to, or exploitation of, the individual.</w:t>
      </w:r>
    </w:p>
    <w:p>
      <w:pPr>
        <w:pStyle w:val="NoSpacing"/>
        <w:rPr>
          <w:rFonts w:ascii="Arial" w:hAnsi="Arial" w:cs="Arial"/>
          <w:sz w:val="22"/>
          <w:szCs w:val="22"/>
          <w:lang w:val="en-US"/>
        </w:rPr>
      </w:pPr>
      <w:r>
        <w:rPr>
          <w:rFonts w:cs="Arial" w:ascii="Arial" w:hAnsi="Arial"/>
          <w:sz w:val="22"/>
          <w:szCs w:val="22"/>
          <w:lang w:val="en-US"/>
        </w:rPr>
      </w:r>
    </w:p>
    <w:p>
      <w:pPr>
        <w:pStyle w:val="NoSpacing"/>
        <w:rPr>
          <w:rFonts w:ascii="Arial" w:hAnsi="Arial" w:cs="Arial"/>
          <w:sz w:val="22"/>
          <w:szCs w:val="22"/>
          <w:lang w:val="en-US"/>
        </w:rPr>
      </w:pPr>
      <w:r>
        <w:rPr>
          <w:rFonts w:cs="Arial" w:ascii="Arial" w:hAnsi="Arial"/>
          <w:sz w:val="22"/>
          <w:szCs w:val="22"/>
          <w:lang w:val="en-US"/>
        </w:rPr>
        <w:t>Concerns about abuse may be raised and reported to the social services agency as a result of a single incident or repeated incidents of abuse. However for some clients the issues of abuse relate to neglect and poor standards of care. They are ongoing and if ignored may result in a severe deterioration in both physical and mental health and even death.</w:t>
      </w:r>
    </w:p>
    <w:p>
      <w:pPr>
        <w:pStyle w:val="NoSpacing"/>
        <w:rPr>
          <w:rFonts w:ascii="Arial" w:hAnsi="Arial" w:cs="Arial"/>
          <w:sz w:val="22"/>
          <w:szCs w:val="22"/>
          <w:lang w:val="en-US"/>
        </w:rPr>
      </w:pPr>
      <w:r>
        <w:rPr>
          <w:rFonts w:cs="Arial" w:ascii="Arial" w:hAnsi="Arial"/>
          <w:sz w:val="22"/>
          <w:szCs w:val="22"/>
          <w:lang w:val="en-US"/>
        </w:rPr>
      </w:r>
    </w:p>
    <w:p>
      <w:pPr>
        <w:pStyle w:val="NoSpacing"/>
        <w:rPr>
          <w:rFonts w:ascii="Arial" w:hAnsi="Arial" w:cs="Arial"/>
          <w:sz w:val="22"/>
          <w:szCs w:val="22"/>
          <w:lang w:val="en-US"/>
        </w:rPr>
      </w:pPr>
      <w:r>
        <w:rPr>
          <w:rFonts w:cs="Arial" w:ascii="Arial" w:hAnsi="Arial"/>
          <w:sz w:val="22"/>
          <w:szCs w:val="22"/>
          <w:lang w:val="en-US"/>
        </w:rPr>
      </w:r>
    </w:p>
    <w:p>
      <w:pPr>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8" w:right="1418" w:gutter="0" w:header="709" w:top="1440" w:footer="709" w:bottom="1440"/>
          <w:pgNumType w:fmt="decimal"/>
          <w:formProt w:val="false"/>
          <w:textDirection w:val="lrTb"/>
          <w:docGrid w:type="default" w:linePitch="600" w:charSpace="32768"/>
        </w:sectPr>
      </w:pPr>
    </w:p>
    <w:p>
      <w:pPr>
        <w:pStyle w:val="NoSpacing"/>
        <w:rPr>
          <w:rFonts w:ascii="Arial" w:hAnsi="Arial" w:cs="Arial"/>
          <w:b/>
          <w:sz w:val="22"/>
          <w:szCs w:val="22"/>
          <w:lang w:val="en-US"/>
        </w:rPr>
      </w:pPr>
      <w:r>
        <w:rPr>
          <w:rFonts w:cs="Arial" w:ascii="Arial" w:hAnsi="Arial"/>
          <w:b/>
          <w:sz w:val="22"/>
          <w:szCs w:val="22"/>
          <w:lang w:val="en-US"/>
        </w:rPr>
        <w:t>Who is included under the heading 'vulnerable adult?'</w:t>
      </w:r>
    </w:p>
    <w:p>
      <w:pPr>
        <w:pStyle w:val="NoSpacing"/>
        <w:rPr>
          <w:rFonts w:ascii="Arial" w:hAnsi="Arial" w:cs="Arial"/>
          <w:sz w:val="22"/>
          <w:szCs w:val="22"/>
          <w:lang w:val="en-US"/>
        </w:rPr>
      </w:pPr>
      <w:r>
        <w:rPr>
          <w:rFonts w:cs="Arial" w:ascii="Arial" w:hAnsi="Arial"/>
          <w:sz w:val="22"/>
          <w:szCs w:val="22"/>
          <w:lang w:val="en-US"/>
        </w:rPr>
      </w:r>
    </w:p>
    <w:p>
      <w:pPr>
        <w:pStyle w:val="NoSpacing"/>
        <w:rPr>
          <w:rFonts w:ascii="Arial" w:hAnsi="Arial" w:cs="Arial"/>
          <w:sz w:val="22"/>
          <w:szCs w:val="22"/>
        </w:rPr>
      </w:pPr>
      <w:r>
        <w:rPr>
          <w:rFonts w:cs="Arial" w:ascii="Arial" w:hAnsi="Arial"/>
          <w:sz w:val="22"/>
          <w:szCs w:val="22"/>
        </w:rPr>
        <w:t>For the purpose of this policy ‘adult’ means a person aged 18 years or over.</w:t>
      </w:r>
    </w:p>
    <w:p>
      <w:pPr>
        <w:pStyle w:val="NoSpacing"/>
        <w:rPr>
          <w:rFonts w:ascii="Arial" w:hAnsi="Arial" w:cs="Arial"/>
          <w:sz w:val="22"/>
          <w:szCs w:val="22"/>
          <w:lang w:val="en-US"/>
        </w:rPr>
      </w:pPr>
      <w:r>
        <w:rPr>
          <w:rFonts w:cs="Arial" w:ascii="Arial" w:hAnsi="Arial"/>
          <w:sz w:val="22"/>
          <w:szCs w:val="22"/>
          <w:lang w:val="en-US"/>
        </w:rPr>
      </w:r>
    </w:p>
    <w:p>
      <w:pPr>
        <w:pStyle w:val="NoSpacing"/>
        <w:rPr>
          <w:rFonts w:ascii="Arial" w:hAnsi="Arial" w:cs="Arial"/>
          <w:sz w:val="22"/>
          <w:szCs w:val="22"/>
          <w:lang w:val="en-US"/>
        </w:rPr>
      </w:pPr>
      <w:r>
        <w:rPr>
          <w:rFonts w:cs="Arial" w:ascii="Arial" w:hAnsi="Arial"/>
          <w:sz w:val="22"/>
          <w:szCs w:val="22"/>
          <w:lang w:val="en-US"/>
        </w:rPr>
        <w:t>This could include people who for whatever reason requires additional support or is dependant on another individual or organisation.</w:t>
      </w:r>
    </w:p>
    <w:p>
      <w:pPr>
        <w:pStyle w:val="NoSpacing"/>
        <w:ind w:hanging="720" w:left="720"/>
        <w:rPr>
          <w:rFonts w:ascii="Arial" w:hAnsi="Arial" w:cs="Arial"/>
          <w:sz w:val="22"/>
          <w:szCs w:val="22"/>
          <w:lang w:val="en-US"/>
        </w:rPr>
      </w:pPr>
      <w:r>
        <w:rPr>
          <w:rFonts w:cs="Arial" w:ascii="Arial" w:hAnsi="Arial"/>
          <w:sz w:val="22"/>
          <w:szCs w:val="22"/>
          <w:lang w:val="en-US"/>
        </w:rPr>
      </w:r>
    </w:p>
    <w:p>
      <w:pPr>
        <w:pStyle w:val="NoSpacing"/>
        <w:rPr>
          <w:rFonts w:ascii="Arial" w:hAnsi="Arial" w:cs="Arial"/>
          <w:i/>
          <w:i/>
          <w:sz w:val="22"/>
          <w:szCs w:val="22"/>
          <w:lang w:val="en-US"/>
        </w:rPr>
      </w:pPr>
      <w:r>
        <w:rPr>
          <w:rFonts w:cs="Arial" w:ascii="Arial" w:hAnsi="Arial"/>
          <w:sz w:val="22"/>
          <w:szCs w:val="22"/>
          <w:lang w:val="en-US"/>
        </w:rPr>
        <w:t>It includes those w</w:t>
      </w:r>
      <w:r>
        <w:rPr>
          <w:rFonts w:cs="Arial" w:ascii="Arial" w:hAnsi="Arial"/>
          <w:color w:val="403A3A"/>
          <w:sz w:val="21"/>
          <w:szCs w:val="21"/>
          <w:shd w:fill="FFFFFF" w:val="clear"/>
        </w:rPr>
        <w:t>ho are or maybe unable to take care of him or herself, or unable to protect him or herself against significant harm or exploitation.</w:t>
      </w:r>
      <w:r>
        <w:rPr>
          <w:rFonts w:cs="Arial" w:ascii="Arial" w:hAnsi="Arial"/>
          <w:bCs/>
          <w:sz w:val="22"/>
          <w:szCs w:val="22"/>
          <w:lang w:val="en-US"/>
        </w:rPr>
        <w:t xml:space="preserve"> </w:t>
      </w:r>
    </w:p>
    <w:p>
      <w:pPr>
        <w:pStyle w:val="NoSpacing"/>
        <w:ind w:hanging="720" w:left="720"/>
        <w:rPr>
          <w:rFonts w:ascii="Arial" w:hAnsi="Arial" w:cs="Arial"/>
          <w:i/>
          <w:i/>
          <w:sz w:val="22"/>
          <w:szCs w:val="22"/>
          <w:lang w:val="en-US"/>
        </w:rPr>
      </w:pPr>
      <w:r>
        <w:rPr>
          <w:rFonts w:cs="Arial" w:ascii="Arial" w:hAnsi="Arial"/>
          <w:i/>
          <w:sz w:val="22"/>
          <w:szCs w:val="22"/>
          <w:lang w:val="en-US"/>
        </w:rPr>
      </w:r>
    </w:p>
    <w:p>
      <w:pPr>
        <w:pStyle w:val="NoSpacing"/>
        <w:rPr>
          <w:rFonts w:ascii="Arial" w:hAnsi="Arial" w:cs="Arial"/>
          <w:sz w:val="22"/>
          <w:szCs w:val="22"/>
          <w:lang w:val="en-US"/>
        </w:rPr>
      </w:pPr>
      <w:r>
        <w:rPr>
          <w:rFonts w:cs="Arial" w:ascii="Arial" w:hAnsi="Arial"/>
          <w:sz w:val="22"/>
          <w:szCs w:val="22"/>
          <w:lang w:val="en-US"/>
        </w:rPr>
        <w:t>Many vulnerable adults may not realise that they are being abused. Abuse occurs whether or not the person recognizes it as such.</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THE ROLE OF STAFF, VOLUNTEERS AND TRUSTEES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All staff, volunteers and trustees working on behalf of the organisation have a duty to promote the welfare and safety of vulnerable adults.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Staff, volunteers and trustees may receive disclosures of abuse and observe vulnerable adults who are at risk. This policy will enable staff/volunteers to make informed and confident responses to specific adult protection issues.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TYPES OF ABUSE</w:t>
      </w:r>
    </w:p>
    <w:p>
      <w:pPr>
        <w:pStyle w:val="NoSpacing"/>
        <w:rPr>
          <w:rFonts w:ascii="Arial" w:hAnsi="Arial" w:cs="Arial"/>
          <w:bCs/>
          <w:sz w:val="22"/>
          <w:szCs w:val="22"/>
          <w:lang w:eastAsia="en-GB"/>
        </w:rPr>
      </w:pPr>
      <w:r>
        <w:rPr>
          <w:rFonts w:cs="Arial" w:ascii="Arial" w:hAnsi="Arial"/>
          <w:bCs/>
          <w:sz w:val="22"/>
          <w:szCs w:val="22"/>
          <w:lang w:eastAsia="en-GB"/>
        </w:rPr>
        <w:t>.</w:t>
      </w:r>
    </w:p>
    <w:p>
      <w:pPr>
        <w:pStyle w:val="NoSpacing"/>
        <w:rPr>
          <w:rFonts w:ascii="Arial" w:hAnsi="Arial" w:cs="Arial"/>
          <w:sz w:val="22"/>
          <w:szCs w:val="22"/>
          <w:lang w:eastAsia="en-GB"/>
        </w:rPr>
      </w:pPr>
      <w:r>
        <w:rPr>
          <w:rFonts w:cs="Arial" w:ascii="Arial" w:hAnsi="Arial"/>
          <w:sz w:val="22"/>
          <w:szCs w:val="22"/>
          <w:lang w:eastAsia="en-GB"/>
        </w:rPr>
        <w:t xml:space="preserve">Abuse may consist of a single act or repeated acts. It may be physical, verbal or psychological, it may be an act of neglect or an omission to act, or it may occur when a vulnerable person is persuaded to enter into a financial or sexual transaction to which he or she has not consented, or cannot consent. </w:t>
      </w:r>
    </w:p>
    <w:p>
      <w:pPr>
        <w:pStyle w:val="NoSpacing"/>
        <w:ind w:hanging="720" w:left="720"/>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sz w:val="22"/>
          <w:szCs w:val="22"/>
          <w:lang w:eastAsia="en-GB"/>
        </w:rPr>
        <w:t>Abuse can occur in any relationship and it may result in significant harm to, or exploitation of, the person subjected to it.</w:t>
      </w:r>
    </w:p>
    <w:p>
      <w:pPr>
        <w:pStyle w:val="NoSpacing"/>
        <w:rPr>
          <w:rFonts w:ascii="Arial" w:hAnsi="Arial" w:cs="Arial"/>
          <w:sz w:val="22"/>
          <w:szCs w:val="22"/>
          <w:lang w:eastAsia="en-GB"/>
        </w:rPr>
      </w:pPr>
      <w:r>
        <w:rPr>
          <w:rFonts w:cs="Arial" w:ascii="Arial" w:hAnsi="Arial"/>
          <w:sz w:val="22"/>
          <w:szCs w:val="22"/>
          <w:lang w:eastAsia="en-GB"/>
        </w:rPr>
      </w:r>
    </w:p>
    <w:p>
      <w:pPr>
        <w:pStyle w:val="NoSpacing"/>
        <w:ind w:hanging="720" w:left="720"/>
        <w:rPr>
          <w:rFonts w:ascii="Arial" w:hAnsi="Arial" w:cs="Arial"/>
          <w:sz w:val="22"/>
          <w:szCs w:val="22"/>
          <w:lang w:eastAsia="en-GB"/>
        </w:rPr>
      </w:pPr>
      <w:r>
        <w:rPr>
          <w:rFonts w:cs="Arial" w:ascii="Arial" w:hAnsi="Arial"/>
          <w:sz w:val="22"/>
          <w:szCs w:val="22"/>
          <w:lang w:eastAsia="en-GB"/>
        </w:rPr>
        <w:t>There are 4 commonly identified types of abuse:</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b/>
          <w:bCs/>
          <w:sz w:val="22"/>
          <w:szCs w:val="22"/>
          <w:lang w:eastAsia="en-GB"/>
        </w:rPr>
        <w:t>Physical abuse</w:t>
      </w:r>
      <w:r>
        <w:rPr>
          <w:rFonts w:cs="Arial" w:ascii="Arial" w:hAnsi="Arial"/>
          <w:bCs/>
          <w:sz w:val="22"/>
          <w:szCs w:val="22"/>
          <w:lang w:eastAsia="en-GB"/>
        </w:rPr>
        <w:t xml:space="preserve"> - </w:t>
      </w:r>
      <w:r>
        <w:rPr>
          <w:rFonts w:cs="Arial" w:ascii="Arial" w:hAnsi="Arial"/>
          <w:sz w:val="22"/>
          <w:szCs w:val="22"/>
          <w:lang w:eastAsia="en-GB"/>
        </w:rPr>
        <w:t>including hitting, slapping, pushing, kicking, misuse of medication, restraint, or inappropriate sanctions.</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b/>
          <w:sz w:val="22"/>
          <w:szCs w:val="22"/>
          <w:lang w:eastAsia="en-GB"/>
        </w:rPr>
        <w:t>S</w:t>
      </w:r>
      <w:r>
        <w:rPr>
          <w:rFonts w:cs="Arial" w:ascii="Arial" w:hAnsi="Arial"/>
          <w:b/>
          <w:bCs/>
          <w:sz w:val="22"/>
          <w:szCs w:val="22"/>
          <w:lang w:eastAsia="en-GB"/>
        </w:rPr>
        <w:t>exual abuse</w:t>
      </w:r>
      <w:r>
        <w:rPr>
          <w:rFonts w:cs="Arial" w:ascii="Arial" w:hAnsi="Arial"/>
          <w:bCs/>
          <w:sz w:val="22"/>
          <w:szCs w:val="22"/>
          <w:lang w:eastAsia="en-GB"/>
        </w:rPr>
        <w:t xml:space="preserve"> - </w:t>
      </w:r>
      <w:r>
        <w:rPr>
          <w:rFonts w:cs="Arial" w:ascii="Arial" w:hAnsi="Arial"/>
          <w:sz w:val="22"/>
          <w:szCs w:val="22"/>
          <w:lang w:eastAsia="en-GB"/>
        </w:rPr>
        <w:t>including rape and sexual assault or sexual acts to which the vulnerable adult has not consented, or could not consent or was pressured into consenting.</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b/>
          <w:bCs/>
          <w:sz w:val="22"/>
          <w:szCs w:val="22"/>
          <w:lang w:eastAsia="en-GB"/>
        </w:rPr>
        <w:t>Psychological abuse</w:t>
      </w:r>
      <w:r>
        <w:rPr>
          <w:rFonts w:cs="Arial" w:ascii="Arial" w:hAnsi="Arial"/>
          <w:bCs/>
          <w:sz w:val="22"/>
          <w:szCs w:val="22"/>
          <w:lang w:eastAsia="en-GB"/>
        </w:rPr>
        <w:t xml:space="preserve"> - </w:t>
      </w:r>
      <w:r>
        <w:rPr>
          <w:rFonts w:cs="Arial" w:ascii="Arial" w:hAnsi="Arial"/>
          <w:sz w:val="22"/>
          <w:szCs w:val="22"/>
          <w:lang w:eastAsia="en-GB"/>
        </w:rPr>
        <w:t>including emotional abuse, threats of harm or abandonment, humiliation, blaming, controlling, intimidation, coercion, harassment, verbal abuse.</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b/>
          <w:bCs/>
          <w:sz w:val="22"/>
          <w:szCs w:val="22"/>
          <w:lang w:eastAsia="en-GB"/>
        </w:rPr>
        <w:t>Financial or material abuse</w:t>
      </w:r>
      <w:r>
        <w:rPr>
          <w:rFonts w:cs="Arial" w:ascii="Arial" w:hAnsi="Arial"/>
          <w:bCs/>
          <w:sz w:val="22"/>
          <w:szCs w:val="22"/>
          <w:lang w:eastAsia="en-GB"/>
        </w:rPr>
        <w:t xml:space="preserve"> - </w:t>
      </w:r>
      <w:r>
        <w:rPr>
          <w:rFonts w:cs="Arial" w:ascii="Arial" w:hAnsi="Arial"/>
          <w:sz w:val="22"/>
          <w:szCs w:val="22"/>
          <w:lang w:eastAsia="en-GB"/>
        </w:rPr>
        <w:t>including theft.</w:t>
      </w:r>
    </w:p>
    <w:p>
      <w:pPr>
        <w:pStyle w:val="NoSpacing"/>
        <w:rPr>
          <w:rFonts w:ascii="Arial" w:hAnsi="Arial" w:cs="Arial"/>
          <w:sz w:val="22"/>
          <w:szCs w:val="22"/>
          <w:lang w:eastAsia="en-GB"/>
        </w:rPr>
      </w:pPr>
      <w:r>
        <w:rPr>
          <w:rFonts w:cs="Arial" w:ascii="Arial" w:hAnsi="Arial"/>
          <w:sz w:val="22"/>
          <w:szCs w:val="22"/>
          <w:lang w:eastAsia="en-GB"/>
        </w:rPr>
      </w:r>
    </w:p>
    <w:p>
      <w:pPr>
        <w:pStyle w:val="NoSpacing"/>
        <w:rPr>
          <w:rFonts w:ascii="Arial" w:hAnsi="Arial" w:cs="Arial"/>
          <w:sz w:val="22"/>
          <w:szCs w:val="22"/>
          <w:lang w:eastAsia="en-GB"/>
        </w:rPr>
      </w:pPr>
      <w:r>
        <w:rPr>
          <w:rFonts w:cs="Arial" w:ascii="Arial" w:hAnsi="Arial"/>
          <w:b/>
          <w:bCs/>
          <w:sz w:val="22"/>
          <w:szCs w:val="22"/>
          <w:lang w:eastAsia="en-GB"/>
        </w:rPr>
        <w:t>Neglect and acts of omission</w:t>
      </w:r>
    </w:p>
    <w:p>
      <w:pPr>
        <w:pStyle w:val="NoSpacing"/>
        <w:rPr>
          <w:rFonts w:ascii="Arial" w:hAnsi="Arial" w:cs="Arial"/>
          <w:bCs/>
          <w:sz w:val="22"/>
          <w:szCs w:val="22"/>
          <w:lang w:val="en-US"/>
        </w:rPr>
      </w:pPr>
      <w:r>
        <w:rPr>
          <w:rFonts w:cs="Arial" w:ascii="Arial" w:hAnsi="Arial"/>
          <w:bCs/>
          <w:sz w:val="22"/>
          <w:szCs w:val="22"/>
          <w:lang w:val="en-US"/>
        </w:rPr>
      </w:r>
    </w:p>
    <w:p>
      <w:pPr>
        <w:pStyle w:val="NoSpacing"/>
        <w:rPr>
          <w:rFonts w:ascii="Arial" w:hAnsi="Arial" w:cs="Arial"/>
          <w:b/>
          <w:sz w:val="22"/>
          <w:szCs w:val="22"/>
        </w:rPr>
      </w:pPr>
      <w:r>
        <w:rPr>
          <w:rFonts w:cs="Arial" w:ascii="Arial" w:hAnsi="Arial"/>
          <w:b/>
          <w:sz w:val="22"/>
          <w:szCs w:val="22"/>
        </w:rPr>
        <w:t>PROCEDURE IN THE EVENT OF A DISCLOSURE</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It is important that vulnerable adults are protected from abuse. All complaints, allegations or suspicions must be taken seriously.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This procedure must be followed whenever an allegation of abuse is made or when there is a suspicion that a vulnerable adult has been abused. </w:t>
      </w:r>
    </w:p>
    <w:p>
      <w:pPr>
        <w:pStyle w:val="NoSpacing"/>
        <w:rPr>
          <w:rFonts w:ascii="Arial" w:hAnsi="Arial" w:cs="Arial"/>
          <w:color w:val="000000"/>
          <w:sz w:val="22"/>
          <w:szCs w:val="22"/>
        </w:rPr>
      </w:pPr>
      <w:r>
        <w:rPr>
          <w:rFonts w:cs="Arial" w:ascii="Arial" w:hAnsi="Arial"/>
          <w:color w:val="000000"/>
          <w:sz w:val="22"/>
          <w:szCs w:val="22"/>
        </w:rPr>
      </w:r>
    </w:p>
    <w:p>
      <w:pPr>
        <w:pStyle w:val="NoSpacing"/>
        <w:rPr>
          <w:rFonts w:ascii="Arial" w:hAnsi="Arial" w:cs="Arial"/>
          <w:sz w:val="22"/>
          <w:szCs w:val="22"/>
        </w:rPr>
      </w:pPr>
      <w:r>
        <w:rPr>
          <w:rFonts w:cs="Arial" w:ascii="Arial" w:hAnsi="Arial"/>
          <w:sz w:val="22"/>
          <w:szCs w:val="22"/>
        </w:rPr>
        <w:t>Promises of confidentiality must not be given as this may conflict with the need to ensure the safety and welfare of the individual.</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A full record shall be made as soon as possible of the nature of the allegation and any other relevant information.</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This must include information in relation to the date, the time, the place where the alleged abuse happened, your name and the names of others present, the name of the complainant and, where different, the name of the adult who has allegedly been abused, the nature of the alleged abuse, a description of any injuries observed, the account which has been given of the allegation.</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 xml:space="preserve">RESPONDING TO AN ALLEGATION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Any suspicion, allegation or incident of abuse must be reported to the Designated Person Responsible for Safeguarding.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RESPONDING APPROPRIATELY TO AN ALLEGATION OF ABUSE</w:t>
      </w:r>
    </w:p>
    <w:p>
      <w:pPr>
        <w:pStyle w:val="NoSpacing"/>
        <w:rPr>
          <w:rFonts w:ascii="Arial" w:hAnsi="Arial" w:cs="Arial"/>
          <w:bCs/>
          <w:sz w:val="22"/>
          <w:szCs w:val="22"/>
          <w:lang w:eastAsia="en-GB"/>
        </w:rPr>
      </w:pPr>
      <w:r>
        <w:rPr>
          <w:rFonts w:cs="Arial" w:ascii="Arial" w:hAnsi="Arial"/>
          <w:bCs/>
          <w:sz w:val="22"/>
          <w:szCs w:val="22"/>
          <w:lang w:eastAsia="en-GB"/>
        </w:rPr>
      </w:r>
    </w:p>
    <w:p>
      <w:pPr>
        <w:pStyle w:val="NoSpacing"/>
        <w:rPr>
          <w:rFonts w:ascii="Arial" w:hAnsi="Arial" w:cs="Arial"/>
          <w:bCs/>
          <w:sz w:val="22"/>
          <w:szCs w:val="22"/>
          <w:lang w:eastAsia="en-GB"/>
        </w:rPr>
      </w:pPr>
      <w:r>
        <w:rPr>
          <w:rFonts w:cs="Arial" w:ascii="Arial" w:hAnsi="Arial"/>
          <w:bCs/>
          <w:sz w:val="22"/>
          <w:szCs w:val="22"/>
          <w:lang w:eastAsia="en-GB"/>
        </w:rPr>
        <w:t>In the event of an incident or disclosure:</w:t>
      </w:r>
    </w:p>
    <w:p>
      <w:pPr>
        <w:pStyle w:val="NoSpacing"/>
        <w:rPr>
          <w:rFonts w:ascii="Arial" w:hAnsi="Arial" w:cs="Arial"/>
          <w:bCs/>
          <w:sz w:val="22"/>
          <w:szCs w:val="22"/>
          <w:lang w:eastAsia="en-GB"/>
        </w:rPr>
      </w:pPr>
      <w:r>
        <w:rPr>
          <w:rFonts w:cs="Arial" w:ascii="Arial" w:hAnsi="Arial"/>
          <w:bCs/>
          <w:sz w:val="22"/>
          <w:szCs w:val="22"/>
          <w:lang w:eastAsia="en-GB"/>
        </w:rPr>
      </w:r>
    </w:p>
    <w:p>
      <w:pPr>
        <w:pStyle w:val="NoSpacing"/>
        <w:rPr>
          <w:rFonts w:ascii="Arial" w:hAnsi="Arial" w:cs="Arial"/>
          <w:b/>
          <w:bCs/>
          <w:color w:val="000000"/>
          <w:sz w:val="22"/>
          <w:szCs w:val="22"/>
          <w:lang w:eastAsia="en-GB"/>
        </w:rPr>
      </w:pPr>
      <w:r>
        <w:rPr>
          <w:rFonts w:cs="Arial" w:ascii="Arial" w:hAnsi="Arial"/>
          <w:b/>
          <w:bCs/>
          <w:color w:val="000000"/>
          <w:sz w:val="22"/>
          <w:szCs w:val="22"/>
          <w:lang w:eastAsia="en-GB"/>
        </w:rPr>
        <w:t>DO</w:t>
      </w:r>
    </w:p>
    <w:p>
      <w:pPr>
        <w:pStyle w:val="NoSpacing"/>
        <w:rPr>
          <w:rFonts w:ascii="Arial" w:hAnsi="Arial" w:cs="Arial"/>
          <w:color w:val="000000"/>
          <w:sz w:val="22"/>
          <w:szCs w:val="22"/>
          <w:lang w:eastAsia="en-GB"/>
        </w:rPr>
      </w:pPr>
      <w:r>
        <w:rPr>
          <w:rFonts w:cs="Arial" w:ascii="Arial" w:hAnsi="Arial"/>
          <w:color w:val="000000"/>
          <w:sz w:val="22"/>
          <w:szCs w:val="22"/>
          <w:lang w:eastAsia="en-GB"/>
        </w:rPr>
      </w:r>
    </w:p>
    <w:p>
      <w:pPr>
        <w:pStyle w:val="NoSpacing"/>
        <w:numPr>
          <w:ilvl w:val="0"/>
          <w:numId w:val="1"/>
        </w:numPr>
        <w:rPr>
          <w:rFonts w:ascii="Arial" w:hAnsi="Arial" w:cs="Arial"/>
          <w:color w:val="000000"/>
          <w:sz w:val="22"/>
          <w:szCs w:val="22"/>
          <w:lang w:eastAsia="en-GB"/>
        </w:rPr>
      </w:pPr>
      <w:r>
        <w:rPr>
          <w:rFonts w:cs="Arial" w:ascii="Arial" w:hAnsi="Arial"/>
          <w:color w:val="000000"/>
          <w:sz w:val="22"/>
          <w:szCs w:val="22"/>
          <w:lang w:eastAsia="en-GB"/>
        </w:rPr>
        <w:t>Make sure the individual is safe</w:t>
      </w:r>
    </w:p>
    <w:p>
      <w:pPr>
        <w:pStyle w:val="NoSpacing"/>
        <w:numPr>
          <w:ilvl w:val="0"/>
          <w:numId w:val="1"/>
        </w:numPr>
        <w:rPr>
          <w:rFonts w:ascii="Arial" w:hAnsi="Arial" w:cs="Arial"/>
          <w:color w:val="000000"/>
          <w:sz w:val="22"/>
          <w:szCs w:val="22"/>
          <w:lang w:eastAsia="en-GB"/>
        </w:rPr>
      </w:pPr>
      <w:r>
        <w:rPr>
          <w:rFonts w:cs="Arial" w:ascii="Arial" w:hAnsi="Arial"/>
          <w:color w:val="000000"/>
          <w:sz w:val="22"/>
          <w:szCs w:val="22"/>
          <w:lang w:eastAsia="en-GB"/>
        </w:rPr>
        <w:t>Assess whether emergency services are required and if needed call them</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Listen</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Offer support and reassurance</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Ascertain and establish the basic facts</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Make careful notes and obtain agreement on them</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Ensure notation of dates, time and persons present are correct and agreed</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Take all necessary precautions to preserve forensic evidence</w:t>
      </w:r>
    </w:p>
    <w:p>
      <w:pPr>
        <w:pStyle w:val="NoSpacing"/>
        <w:numPr>
          <w:ilvl w:val="0"/>
          <w:numId w:val="2"/>
        </w:numPr>
        <w:rPr>
          <w:rFonts w:ascii="Arial" w:hAnsi="Arial" w:cs="Arial"/>
          <w:color w:val="000000"/>
          <w:sz w:val="22"/>
          <w:szCs w:val="22"/>
          <w:lang w:eastAsia="en-GB"/>
        </w:rPr>
      </w:pPr>
      <w:r>
        <w:rPr>
          <w:rFonts w:cs="Arial" w:ascii="Arial" w:hAnsi="Arial"/>
          <w:sz w:val="22"/>
          <w:szCs w:val="22"/>
        </w:rPr>
        <w:t>Follow correct procedure</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 xml:space="preserve">Explain areas of confidentiality; immediately speak to your manager for  </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Support and guidance</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Explain the procedure to the individual making the allegation</w:t>
      </w:r>
    </w:p>
    <w:p>
      <w:pPr>
        <w:pStyle w:val="NoSpacing"/>
        <w:numPr>
          <w:ilvl w:val="0"/>
          <w:numId w:val="2"/>
        </w:numPr>
        <w:rPr>
          <w:rFonts w:ascii="Arial" w:hAnsi="Arial" w:cs="Arial"/>
          <w:color w:val="000000"/>
          <w:sz w:val="22"/>
          <w:szCs w:val="22"/>
          <w:lang w:eastAsia="en-GB"/>
        </w:rPr>
      </w:pPr>
      <w:r>
        <w:rPr>
          <w:rFonts w:cs="Arial" w:ascii="Arial" w:hAnsi="Arial"/>
          <w:color w:val="000000"/>
          <w:sz w:val="22"/>
          <w:szCs w:val="22"/>
          <w:lang w:eastAsia="en-GB"/>
        </w:rPr>
        <w:t>Remember the need for ongoing support.</w:t>
      </w:r>
    </w:p>
    <w:p>
      <w:pPr>
        <w:pStyle w:val="NoSpacing"/>
        <w:rPr>
          <w:rFonts w:ascii="Arial" w:hAnsi="Arial" w:cs="Arial"/>
          <w:color w:val="000000"/>
          <w:sz w:val="22"/>
          <w:szCs w:val="22"/>
          <w:lang w:eastAsia="en-GB"/>
        </w:rPr>
      </w:pPr>
      <w:r>
        <w:rPr>
          <w:rFonts w:cs="Arial" w:ascii="Arial" w:hAnsi="Arial"/>
          <w:color w:val="000000"/>
          <w:sz w:val="22"/>
          <w:szCs w:val="22"/>
          <w:lang w:eastAsia="en-GB"/>
        </w:rPr>
      </w:r>
    </w:p>
    <w:p>
      <w:pPr>
        <w:pStyle w:val="NoSpacing"/>
        <w:rPr>
          <w:rFonts w:ascii="Arial" w:hAnsi="Arial" w:cs="Arial"/>
          <w:b/>
          <w:bCs/>
          <w:color w:val="000000"/>
          <w:sz w:val="22"/>
          <w:szCs w:val="22"/>
          <w:lang w:eastAsia="en-GB"/>
        </w:rPr>
      </w:pPr>
      <w:r>
        <w:rPr>
          <w:rFonts w:cs="Arial" w:ascii="Arial" w:hAnsi="Arial"/>
          <w:b/>
          <w:bCs/>
          <w:color w:val="000000"/>
          <w:sz w:val="22"/>
          <w:szCs w:val="22"/>
          <w:lang w:eastAsia="en-GB"/>
        </w:rPr>
        <w:t>DON’T</w:t>
      </w:r>
    </w:p>
    <w:p>
      <w:pPr>
        <w:pStyle w:val="NoSpacing"/>
        <w:rPr>
          <w:rFonts w:ascii="Arial" w:hAnsi="Arial" w:cs="Arial"/>
          <w:b/>
          <w:bCs/>
          <w:color w:val="000000"/>
          <w:sz w:val="22"/>
          <w:szCs w:val="22"/>
          <w:lang w:eastAsia="en-GB"/>
        </w:rPr>
      </w:pPr>
      <w:r>
        <w:rPr>
          <w:rFonts w:cs="Arial" w:ascii="Arial" w:hAnsi="Arial"/>
          <w:b/>
          <w:bCs/>
          <w:color w:val="000000"/>
          <w:sz w:val="22"/>
          <w:szCs w:val="22"/>
          <w:lang w:eastAsia="en-GB"/>
        </w:rPr>
      </w:r>
    </w:p>
    <w:p>
      <w:pPr>
        <w:pStyle w:val="NoSpacing"/>
        <w:numPr>
          <w:ilvl w:val="0"/>
          <w:numId w:val="3"/>
        </w:numPr>
        <w:rPr>
          <w:rFonts w:ascii="Arial" w:hAnsi="Arial" w:cs="Arial"/>
          <w:color w:val="000000"/>
          <w:sz w:val="22"/>
          <w:szCs w:val="22"/>
          <w:lang w:eastAsia="en-GB"/>
        </w:rPr>
      </w:pPr>
      <w:r>
        <w:rPr>
          <w:rFonts w:cs="Arial" w:ascii="Arial" w:hAnsi="Arial"/>
          <w:color w:val="000000"/>
          <w:sz w:val="22"/>
          <w:szCs w:val="22"/>
          <w:lang w:eastAsia="en-GB"/>
        </w:rPr>
        <w:t>Confront the alleged abuser</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Be judgmental or voice your own opinion</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Be dismissive of the concern</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Investigate or interview beyond that which is necessary to establish the basic facts</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Disturb or destroy possible forensic evidence</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Consult with persons not directly involved with the situation</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Ask leading questions</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Assume Information</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Make promises</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Ignore the allegation</w:t>
      </w:r>
    </w:p>
    <w:p>
      <w:pPr>
        <w:pStyle w:val="NoSpacing"/>
        <w:numPr>
          <w:ilvl w:val="0"/>
          <w:numId w:val="4"/>
        </w:numPr>
        <w:rPr>
          <w:rFonts w:ascii="Arial" w:hAnsi="Arial" w:cs="Arial"/>
          <w:color w:val="000000"/>
          <w:sz w:val="22"/>
          <w:szCs w:val="22"/>
          <w:lang w:eastAsia="en-GB"/>
        </w:rPr>
      </w:pPr>
      <w:r>
        <w:rPr>
          <w:rFonts w:cs="Arial" w:ascii="Arial" w:hAnsi="Arial"/>
          <w:color w:val="000000"/>
          <w:sz w:val="22"/>
          <w:szCs w:val="22"/>
          <w:lang w:eastAsia="en-GB"/>
        </w:rPr>
        <w:t>Elaborate in your notes</w:t>
      </w:r>
    </w:p>
    <w:p>
      <w:pPr>
        <w:pStyle w:val="NoSpacing"/>
        <w:numPr>
          <w:ilvl w:val="0"/>
          <w:numId w:val="4"/>
        </w:numPr>
        <w:rPr>
          <w:rFonts w:ascii="Arial" w:hAnsi="Arial" w:cs="Arial"/>
          <w:sz w:val="22"/>
          <w:szCs w:val="22"/>
        </w:rPr>
      </w:pPr>
      <w:r>
        <w:rPr>
          <w:rFonts w:cs="Arial" w:ascii="Arial" w:hAnsi="Arial"/>
          <w:color w:val="000000"/>
          <w:sz w:val="22"/>
          <w:szCs w:val="22"/>
        </w:rPr>
        <w:t>Panic</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sz w:val="22"/>
          <w:szCs w:val="22"/>
        </w:rPr>
      </w:pPr>
      <w:r>
        <w:rPr>
          <w:rFonts w:cs="Arial" w:ascii="Arial" w:hAnsi="Arial"/>
          <w:b/>
          <w:sz w:val="22"/>
          <w:szCs w:val="22"/>
        </w:rPr>
        <w:t>CONFIDENTIALITY</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Vulnerable adult protection raises issues of confidentiality which must be clearly understood by all.</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Everyone working and volunteering at the Night Shelter has a professional responsibility to share relevant information about the protection of vulnerable adults with other professionals, particularly investigative agencies and adult social services.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Clear boundaries of confidentiality will be communicated to all.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All personal information regarding a vulnerable adult will be kept confidential. All written records will be kept in a secure area for a specific time as identified in data protection guidelines. Records will only record details required in the initial contact form.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If an adult confides in a member of staff and requests that the information is kept secret, it is important that the member of staff tells the adult sensitively that he or she has a responsibility to refer cases of alleged abuse to the appropriate agencies.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Within that context, the adult must, however, be assured that the matter will be disclosed only to people who need to know about it.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Where possible, consent must be obtained from the adult before sharing personal information with third parties. In some circumstances obtaining consent may be neither possible nor desirable as the safety and welfare of the vulnerable adult is the priority.</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Where a disclosure has been made, staff must let the adult know the position regarding their role and what action they will have to take as a result.</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Staff must assure the adult that they will keep them informed of any action to be taken and why. The adults’ involvement in the process of sharing information must be fully considered and their wishes and feelings taken into account.</w:t>
      </w:r>
    </w:p>
    <w:p>
      <w:pPr>
        <w:pStyle w:val="NoSpacing"/>
        <w:rPr>
          <w:rFonts w:ascii="Arial" w:hAnsi="Arial" w:cs="Arial"/>
          <w:color w:val="000000"/>
          <w:sz w:val="22"/>
          <w:szCs w:val="22"/>
          <w:lang w:eastAsia="en-GB"/>
        </w:rPr>
      </w:pPr>
      <w:r>
        <w:rPr>
          <w:rFonts w:cs="Arial" w:ascii="Arial" w:hAnsi="Arial"/>
          <w:color w:val="000000"/>
          <w:sz w:val="22"/>
          <w:szCs w:val="22"/>
          <w:lang w:eastAsia="en-GB"/>
        </w:rPr>
      </w:r>
    </w:p>
    <w:p>
      <w:pPr>
        <w:pStyle w:val="NoSpacing"/>
        <w:rPr>
          <w:rFonts w:ascii="Arial" w:hAnsi="Arial" w:cs="Arial"/>
          <w:color w:val="000000"/>
          <w:sz w:val="22"/>
          <w:szCs w:val="22"/>
          <w:lang w:eastAsia="en-GB"/>
        </w:rPr>
      </w:pPr>
      <w:r>
        <w:rPr>
          <w:rFonts w:cs="Arial" w:ascii="Arial" w:hAnsi="Arial"/>
          <w:color w:val="000000"/>
          <w:sz w:val="22"/>
          <w:szCs w:val="22"/>
          <w:lang w:eastAsia="en-GB"/>
        </w:rPr>
      </w:r>
    </w:p>
    <w:p>
      <w:pPr>
        <w:pStyle w:val="NoSpacing"/>
        <w:rPr>
          <w:rFonts w:ascii="Arial" w:hAnsi="Arial" w:cs="Arial"/>
          <w:b/>
          <w:sz w:val="22"/>
          <w:szCs w:val="22"/>
        </w:rPr>
      </w:pPr>
      <w:r>
        <w:rPr>
          <w:rFonts w:cs="Arial" w:ascii="Arial" w:hAnsi="Arial"/>
          <w:b/>
          <w:sz w:val="22"/>
          <w:szCs w:val="22"/>
        </w:rPr>
        <w:t>ROLE OF DESIGNATED VULNERABLE ADULT PROTECTION OFFICER</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The role of the designated officer is to deal with all instances involving adult protection that arise within the organisation. They will respond to all vulnerable adult protection concerns and enquiries. </w:t>
      </w:r>
    </w:p>
    <w:p>
      <w:pPr>
        <w:pStyle w:val="NoSpacing"/>
        <w:rPr>
          <w:rFonts w:ascii="Arial" w:hAnsi="Arial" w:cs="Arial"/>
          <w:sz w:val="22"/>
          <w:szCs w:val="22"/>
        </w:rPr>
      </w:pPr>
      <w:r>
        <w:rPr>
          <w:rFonts w:cs="Arial" w:ascii="Arial" w:hAnsi="Arial"/>
          <w:sz w:val="22"/>
          <w:szCs w:val="22"/>
        </w:rPr>
      </w:r>
    </w:p>
    <w:p>
      <w:pPr>
        <w:pStyle w:val="NoSpacing"/>
        <w:ind w:hanging="720" w:left="720"/>
        <w:rPr>
          <w:rFonts w:ascii="Arial" w:hAnsi="Arial" w:cs="Arial"/>
          <w:sz w:val="22"/>
          <w:szCs w:val="22"/>
        </w:rPr>
      </w:pPr>
      <w:r>
        <w:rPr>
          <w:rFonts w:cs="Arial" w:ascii="Arial" w:hAnsi="Arial"/>
          <w:sz w:val="22"/>
          <w:szCs w:val="22"/>
        </w:rPr>
        <w:t xml:space="preserve">The designated person for Safeguarding for the organisation is Beth Ash. </w:t>
      </w:r>
    </w:p>
    <w:p>
      <w:pPr>
        <w:pStyle w:val="NoSpacing"/>
        <w:ind w:hanging="720" w:left="720"/>
        <w:rPr>
          <w:rFonts w:ascii="Arial" w:hAnsi="Arial" w:cs="Arial"/>
          <w:sz w:val="22"/>
          <w:szCs w:val="22"/>
        </w:rPr>
      </w:pPr>
      <w:r>
        <w:rPr>
          <w:rFonts w:cs="Arial" w:ascii="Arial" w:hAnsi="Arial"/>
          <w:sz w:val="22"/>
          <w:szCs w:val="22"/>
        </w:rPr>
        <w:t xml:space="preserve">Contact details for Beth Ash are </w:t>
      </w:r>
      <w:hyperlink r:id="rId9">
        <w:r>
          <w:rPr>
            <w:rStyle w:val="Hyperlink"/>
            <w:rFonts w:cs="Arial" w:ascii="Arial" w:hAnsi="Arial"/>
            <w:color w:val="000000"/>
            <w:sz w:val="22"/>
            <w:szCs w:val="22"/>
            <w:u w:val="none"/>
          </w:rPr>
          <w:t>shelter@covpeacehouse.org.uk</w:t>
        </w:r>
      </w:hyperlink>
      <w:r>
        <w:rPr>
          <w:rFonts w:cs="Arial" w:ascii="Arial" w:hAnsi="Arial"/>
          <w:sz w:val="22"/>
          <w:szCs w:val="22"/>
        </w:rPr>
        <w:t xml:space="preserve"> or 07443428916</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b/>
          <w:sz w:val="22"/>
          <w:szCs w:val="22"/>
        </w:rPr>
        <w:t>Training</w:t>
      </w:r>
      <w:r>
        <w:rPr>
          <w:rFonts w:cs="Arial" w:ascii="Arial" w:hAnsi="Arial"/>
          <w:sz w:val="22"/>
          <w:szCs w:val="22"/>
        </w:rPr>
        <w:t xml:space="preserve"> </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sz w:val="22"/>
          <w:szCs w:val="22"/>
        </w:rPr>
      </w:pPr>
      <w:r>
        <w:rPr>
          <w:rFonts w:cs="Arial" w:ascii="Arial" w:hAnsi="Arial"/>
          <w:sz w:val="22"/>
          <w:szCs w:val="22"/>
        </w:rPr>
        <w:t xml:space="preserve">Training will be provided, as appropriate, to ensure that Safeguarding needs are met. </w:t>
      </w:r>
    </w:p>
    <w:p>
      <w:pPr>
        <w:pStyle w:val="NoSpacing"/>
        <w:rPr>
          <w:rFonts w:ascii="Arial" w:hAnsi="Arial" w:cs="Arial"/>
          <w:color w:val="000000"/>
          <w:sz w:val="22"/>
          <w:szCs w:val="22"/>
          <w:lang w:eastAsia="en-GB"/>
        </w:rPr>
      </w:pPr>
      <w:r>
        <w:rPr>
          <w:rFonts w:cs="Arial" w:ascii="Arial" w:hAnsi="Arial"/>
          <w:color w:val="000000"/>
          <w:sz w:val="22"/>
          <w:szCs w:val="22"/>
          <w:lang w:eastAsia="en-GB"/>
        </w:rPr>
      </w:r>
    </w:p>
    <w:p>
      <w:pPr>
        <w:pStyle w:val="NoSpacing"/>
        <w:rPr>
          <w:rFonts w:ascii="Arial" w:hAnsi="Arial" w:cs="Arial"/>
          <w:sz w:val="22"/>
          <w:szCs w:val="22"/>
        </w:rPr>
      </w:pPr>
      <w:r>
        <w:rPr>
          <w:rFonts w:cs="Arial" w:ascii="Arial" w:hAnsi="Arial"/>
          <w:b/>
          <w:sz w:val="22"/>
          <w:szCs w:val="22"/>
        </w:rPr>
        <w:t>Complaints procedure</w:t>
      </w:r>
    </w:p>
    <w:p>
      <w:pPr>
        <w:pStyle w:val="NoSpacing"/>
        <w:rPr>
          <w:rFonts w:ascii="Arial" w:hAnsi="Arial" w:cs="Arial"/>
          <w:sz w:val="22"/>
          <w:szCs w:val="22"/>
        </w:rPr>
      </w:pPr>
      <w:r>
        <w:rPr>
          <w:rFonts w:cs="Arial" w:ascii="Arial" w:hAnsi="Arial"/>
          <w:sz w:val="22"/>
          <w:szCs w:val="22"/>
        </w:rPr>
        <w:t>The organisation has a complaints procedure available to all staff, volunteers and trustees.</w:t>
      </w:r>
    </w:p>
    <w:p>
      <w:pPr>
        <w:pStyle w:val="NoSpacing"/>
        <w:rPr>
          <w:rFonts w:ascii="Arial" w:hAnsi="Arial" w:cs="Arial"/>
          <w:sz w:val="22"/>
          <w:szCs w:val="22"/>
        </w:rPr>
      </w:pPr>
      <w:r>
        <w:rPr>
          <w:rFonts w:cs="Arial" w:ascii="Arial" w:hAnsi="Arial"/>
          <w:sz w:val="22"/>
          <w:szCs w:val="22"/>
        </w:rPr>
      </w:r>
    </w:p>
    <w:p>
      <w:pPr>
        <w:pStyle w:val="NoSpacing"/>
        <w:rPr>
          <w:rFonts w:ascii="Arial" w:hAnsi="Arial" w:cs="Arial"/>
          <w:b/>
          <w:bCs/>
          <w:sz w:val="22"/>
          <w:szCs w:val="22"/>
        </w:rPr>
      </w:pPr>
      <w:r>
        <w:rPr>
          <w:rFonts w:cs="Arial" w:ascii="Arial" w:hAnsi="Arial"/>
          <w:b/>
          <w:bCs/>
          <w:sz w:val="22"/>
          <w:szCs w:val="22"/>
        </w:rPr>
        <w:t>Local Safeguarding Contacts</w:t>
      </w:r>
    </w:p>
    <w:p>
      <w:pPr>
        <w:pStyle w:val="Heading3"/>
        <w:rPr>
          <w:rFonts w:ascii="Arial" w:hAnsi="Arial" w:eastAsia="Times New Roman" w:cs="Arial"/>
          <w:b w:val="false"/>
          <w:bCs w:val="false"/>
          <w:sz w:val="22"/>
          <w:szCs w:val="22"/>
        </w:rPr>
      </w:pPr>
      <w:r>
        <w:rPr>
          <w:rFonts w:eastAsia="Times New Roman" w:cs="Arial" w:ascii="Arial" w:hAnsi="Arial"/>
          <w:b w:val="false"/>
          <w:bCs w:val="false"/>
          <w:sz w:val="22"/>
          <w:szCs w:val="22"/>
        </w:rPr>
        <w:t>A</w:t>
      </w:r>
      <w:r>
        <w:rPr>
          <w:rFonts w:eastAsia="Times New Roman" w:cs="Arial" w:ascii="Arial" w:hAnsi="Arial"/>
          <w:b w:val="false"/>
          <w:bCs w:val="false"/>
          <w:color w:val="000000"/>
          <w:sz w:val="22"/>
          <w:szCs w:val="22"/>
          <w:u w:val="none"/>
        </w:rPr>
        <w:t>dult Social Care</w:t>
      </w:r>
    </w:p>
    <w:p>
      <w:pPr>
        <w:pStyle w:val="BodyText"/>
        <w:spacing w:before="0" w:after="283"/>
        <w:rPr/>
      </w:pPr>
      <w:r>
        <w:rPr>
          <w:rFonts w:cs="Arial" w:ascii="Arial" w:hAnsi="Arial"/>
          <w:b w:val="false"/>
          <w:bCs w:val="false"/>
          <w:color w:val="000000"/>
          <w:sz w:val="22"/>
          <w:szCs w:val="22"/>
          <w:u w:val="none"/>
          <w:lang w:eastAsia="en-US"/>
        </w:rPr>
        <w:t xml:space="preserve">Telephone: 024 7683 3003 </w:t>
        <w:tab/>
        <w:tab/>
        <w:t>Email: ascdirect@coventry.gov.uk</w:t>
      </w:r>
    </w:p>
    <w:p>
      <w:pPr>
        <w:pStyle w:val="Heading3"/>
        <w:suppressAutoHyphens w:val="true"/>
        <w:spacing w:before="0" w:after="283"/>
        <w:rPr>
          <w:rFonts w:ascii="Arial" w:hAnsi="Arial" w:eastAsia="Times New Roman" w:cs="Arial"/>
          <w:b w:val="false"/>
          <w:bCs w:val="false"/>
          <w:color w:val="000000"/>
          <w:sz w:val="22"/>
          <w:szCs w:val="22"/>
          <w:u w:val="none"/>
        </w:rPr>
      </w:pPr>
      <w:r>
        <w:rPr>
          <w:rFonts w:eastAsia="Times New Roman" w:cs="Arial" w:ascii="Arial" w:hAnsi="Arial"/>
          <w:b w:val="false"/>
          <w:bCs w:val="false"/>
          <w:color w:val="000000"/>
          <w:sz w:val="22"/>
          <w:szCs w:val="22"/>
          <w:u w:val="none"/>
        </w:rPr>
        <w:t>Mental Health Single Point of Entry</w:t>
      </w:r>
    </w:p>
    <w:p>
      <w:pPr>
        <w:pStyle w:val="Heading3"/>
        <w:suppressAutoHyphens w:val="true"/>
        <w:spacing w:before="0" w:after="283"/>
        <w:rPr/>
      </w:pPr>
      <w:r>
        <w:rPr>
          <w:rFonts w:cs="Arial" w:ascii="Arial" w:hAnsi="Arial"/>
          <w:b w:val="false"/>
          <w:bCs w:val="false"/>
          <w:color w:val="000000"/>
          <w:sz w:val="22"/>
          <w:szCs w:val="22"/>
          <w:u w:val="none"/>
          <w:lang w:eastAsia="en-US"/>
        </w:rPr>
        <w:t>Email: MHReferrals@covwarkpt.nhs.uk</w:t>
      </w:r>
    </w:p>
    <w:p>
      <w:pPr>
        <w:pStyle w:val="BodyText"/>
        <w:suppressAutoHyphens w:val="true"/>
        <w:spacing w:before="0" w:after="283"/>
        <w:rPr>
          <w:rFonts w:ascii="Arial" w:hAnsi="Arial" w:cs="Arial"/>
          <w:b w:val="false"/>
          <w:bCs w:val="false"/>
          <w:color w:val="000000"/>
          <w:sz w:val="22"/>
          <w:szCs w:val="22"/>
          <w:u w:val="none"/>
          <w:lang w:eastAsia="en-US"/>
        </w:rPr>
      </w:pPr>
      <w:r>
        <w:rPr>
          <w:rFonts w:cs="Arial" w:ascii="Arial" w:hAnsi="Arial"/>
          <w:b w:val="false"/>
          <w:bCs w:val="false"/>
          <w:color w:val="000000"/>
          <w:sz w:val="22"/>
          <w:szCs w:val="22"/>
          <w:u w:val="none"/>
          <w:lang w:eastAsia="en-US"/>
        </w:rPr>
        <w:t>Coventry Safeguarding Adults Board</w:t>
      </w:r>
    </w:p>
    <w:p>
      <w:pPr>
        <w:pStyle w:val="BodyText"/>
        <w:suppressAutoHyphens w:val="true"/>
        <w:spacing w:before="0" w:after="283"/>
        <w:rPr/>
      </w:pPr>
      <w:r>
        <w:rPr>
          <w:rStyle w:val="Strong"/>
          <w:rFonts w:cs="Arial" w:ascii="Arial" w:hAnsi="Arial"/>
          <w:b w:val="false"/>
          <w:bCs w:val="false"/>
          <w:color w:val="000000"/>
          <w:sz w:val="22"/>
          <w:szCs w:val="22"/>
          <w:u w:val="none"/>
          <w:lang w:eastAsia="en-US"/>
        </w:rPr>
        <w:t>Telephone:</w:t>
      </w:r>
      <w:r>
        <w:rPr>
          <w:rFonts w:cs="Arial" w:ascii="Arial" w:hAnsi="Arial"/>
          <w:b w:val="false"/>
          <w:bCs w:val="false"/>
          <w:color w:val="000000"/>
          <w:sz w:val="22"/>
          <w:szCs w:val="22"/>
          <w:u w:val="none"/>
          <w:lang w:eastAsia="en-US"/>
        </w:rPr>
        <w:t xml:space="preserve"> 024 7697 5477 </w:t>
        <w:tab/>
        <w:tab/>
      </w:r>
      <w:r>
        <w:rPr>
          <w:rStyle w:val="Strong"/>
          <w:rFonts w:cs="Arial" w:ascii="Arial" w:hAnsi="Arial"/>
          <w:b w:val="false"/>
          <w:bCs w:val="false"/>
          <w:color w:val="000000"/>
          <w:u w:val="none"/>
          <w:lang w:eastAsia="en-US"/>
        </w:rPr>
        <w:t>Email:</w:t>
      </w:r>
      <w:r>
        <w:rPr>
          <w:rFonts w:cs="Arial" w:ascii="Arial" w:hAnsi="Arial"/>
          <w:b w:val="false"/>
          <w:bCs w:val="false"/>
          <w:color w:val="000000"/>
          <w:u w:val="none"/>
          <w:lang w:eastAsia="en-US"/>
        </w:rPr>
        <w:t xml:space="preserve"> CoventrySAB@coventry.gov.uk </w:t>
      </w:r>
    </w:p>
    <w:p>
      <w:pPr>
        <w:pStyle w:val="Default"/>
        <w:suppressAutoHyphens w:val="true"/>
        <w:spacing w:before="0" w:after="283"/>
        <w:rPr>
          <w:rFonts w:ascii="Arial" w:hAnsi="Arial" w:cs="Arial"/>
          <w:b w:val="false"/>
          <w:bCs w:val="false"/>
          <w:color w:val="000000"/>
          <w:sz w:val="22"/>
          <w:szCs w:val="22"/>
          <w:u w:val="none"/>
          <w:lang w:eastAsia="en-US"/>
        </w:rPr>
      </w:pPr>
      <w:r>
        <w:rPr>
          <w:rFonts w:cs="Arial" w:ascii="Arial" w:hAnsi="Arial"/>
          <w:b w:val="false"/>
          <w:bCs w:val="false"/>
          <w:color w:val="000000"/>
          <w:sz w:val="22"/>
          <w:szCs w:val="22"/>
          <w:u w:val="none"/>
          <w:lang w:eastAsia="en-US"/>
        </w:rPr>
        <w:t>Social Services Out of Hours Duty Team</w:t>
      </w:r>
    </w:p>
    <w:p>
      <w:pPr>
        <w:pStyle w:val="Default"/>
        <w:suppressAutoHyphens w:val="true"/>
        <w:spacing w:before="0" w:after="283"/>
        <w:rPr>
          <w:rFonts w:ascii="Arial" w:hAnsi="Arial" w:cs="Arial"/>
          <w:b w:val="false"/>
          <w:bCs w:val="false"/>
          <w:color w:val="000000"/>
          <w:sz w:val="22"/>
          <w:szCs w:val="22"/>
          <w:u w:val="none"/>
          <w:lang w:eastAsia="en-US"/>
        </w:rPr>
      </w:pPr>
      <w:r>
        <w:rPr>
          <w:rFonts w:cs="Arial" w:ascii="Arial" w:hAnsi="Arial"/>
          <w:b w:val="false"/>
          <w:bCs w:val="false"/>
          <w:color w:val="000000"/>
          <w:sz w:val="22"/>
          <w:szCs w:val="22"/>
          <w:u w:val="none"/>
          <w:lang w:eastAsia="en-US"/>
        </w:rPr>
        <w:t xml:space="preserve">Telephone: 024 7683 2222 </w:t>
      </w:r>
    </w:p>
    <w:p>
      <w:pPr>
        <w:pStyle w:val="Default"/>
        <w:suppressAutoHyphens w:val="true"/>
        <w:spacing w:before="0" w:after="283"/>
        <w:rPr>
          <w:rFonts w:ascii="Arial" w:hAnsi="Arial" w:cs="Arial"/>
          <w:b w:val="false"/>
          <w:bCs w:val="false"/>
          <w:color w:val="000000"/>
          <w:sz w:val="22"/>
          <w:szCs w:val="22"/>
          <w:u w:val="none"/>
          <w:lang w:eastAsia="en-US"/>
        </w:rPr>
      </w:pPr>
      <w:r>
        <w:rPr>
          <w:rFonts w:cs="Arial" w:ascii="Arial" w:hAnsi="Arial"/>
          <w:b w:val="false"/>
          <w:bCs w:val="false"/>
          <w:color w:val="000000"/>
          <w:sz w:val="22"/>
          <w:szCs w:val="22"/>
          <w:u w:val="none"/>
          <w:lang w:eastAsia="en-US"/>
        </w:rPr>
        <w:t>Mental Health Crisis Team</w:t>
      </w:r>
    </w:p>
    <w:p>
      <w:pPr>
        <w:pStyle w:val="Default"/>
        <w:suppressAutoHyphens w:val="true"/>
        <w:spacing w:before="0" w:after="283"/>
        <w:rPr>
          <w:rFonts w:ascii="Arial" w:hAnsi="Arial" w:cs="Arial"/>
          <w:b w:val="false"/>
          <w:bCs w:val="false"/>
          <w:color w:val="000000"/>
          <w:sz w:val="22"/>
          <w:szCs w:val="22"/>
          <w:u w:val="none"/>
          <w:lang w:eastAsia="en-US"/>
        </w:rPr>
      </w:pPr>
      <w:r>
        <w:rPr>
          <w:rFonts w:cs="Arial" w:ascii="Arial" w:hAnsi="Arial"/>
          <w:b w:val="false"/>
          <w:bCs w:val="false"/>
          <w:color w:val="000000"/>
          <w:sz w:val="22"/>
          <w:szCs w:val="22"/>
          <w:u w:val="none"/>
          <w:lang w:eastAsia="en-US"/>
        </w:rPr>
        <w:t xml:space="preserve">Telephone: 101 and select mental health </w:t>
      </w:r>
    </w:p>
    <w:p>
      <w:pPr>
        <w:pStyle w:val="NoSpacing"/>
        <w:ind w:hanging="720" w:left="720"/>
        <w:rPr>
          <w:rFonts w:ascii="Arial" w:hAnsi="Arial"/>
          <w:sz w:val="22"/>
          <w:szCs w:val="22"/>
        </w:rPr>
      </w:pPr>
      <w:r>
        <w:rPr>
          <w:rFonts w:cs="Arial" w:ascii="Arial" w:hAnsi="Arial"/>
          <w:sz w:val="22"/>
          <w:szCs w:val="22"/>
        </w:rPr>
        <w:t xml:space="preserve"> </w:t>
      </w:r>
    </w:p>
    <w:p>
      <w:pPr>
        <w:pStyle w:val="NoSpacing"/>
        <w:ind w:hanging="720" w:left="720"/>
        <w:rPr/>
      </w:pPr>
      <w:r>
        <w:rPr>
          <w:rFonts w:cs="Arial" w:ascii="Arial" w:hAnsi="Arial"/>
          <w:sz w:val="22"/>
          <w:szCs w:val="22"/>
        </w:rPr>
        <w:t xml:space="preserve">Last reviewed </w:t>
      </w:r>
      <w:r>
        <w:rPr>
          <w:rFonts w:cs="Arial" w:ascii="Arial" w:hAnsi="Arial"/>
          <w:sz w:val="22"/>
          <w:szCs w:val="22"/>
        </w:rPr>
        <w:t>June</w:t>
      </w:r>
      <w:r>
        <w:rPr>
          <w:rFonts w:cs="Arial" w:ascii="Arial" w:hAnsi="Arial"/>
          <w:sz w:val="22"/>
          <w:szCs w:val="22"/>
        </w:rPr>
        <w:t xml:space="preserve"> 2026</w:t>
      </w:r>
    </w:p>
    <w:sectPr>
      <w:type w:val="continuous"/>
      <w:pgSz w:w="11906" w:h="16838"/>
      <w:pgMar w:left="1418" w:right="1418" w:gutter="0" w:header="709" w:top="1440" w:footer="709" w:bottom="1440"/>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HCOEBH+Arial">
    <w:charset w:val="00"/>
    <w:family w:val="roman"/>
    <w:pitch w:val="variable"/>
  </w:font>
  <w:font w:name="Tahoma">
    <w:charset w:val="00"/>
    <w:family w:val="roman"/>
    <w:pitch w:val="variable"/>
  </w:font>
  <w:font w:name="Arial Narrow">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80" w:after="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rPr>
        <w:b w:val="false"/>
        <w:sz w:val="16"/>
        <w:szCs w:val="16"/>
      </w:rPr>
    </w:pPr>
    <w:r>
      <mc:AlternateContent>
        <mc:Choice Requires="wps">
          <w:drawing>
            <wp:anchor behindDoc="1" distT="0" distB="635" distL="0" distR="0" simplePos="0" locked="0" layoutInCell="0" allowOverlap="1" relativeHeight="10">
              <wp:simplePos x="0" y="0"/>
              <wp:positionH relativeFrom="page">
                <wp:posOffset>6677660</wp:posOffset>
              </wp:positionH>
              <wp:positionV relativeFrom="paragraph">
                <wp:posOffset>635</wp:posOffset>
              </wp:positionV>
              <wp:extent cx="51435" cy="163830"/>
              <wp:effectExtent l="0" t="0" r="0" b="0"/>
              <wp:wrapSquare wrapText="largest"/>
              <wp:docPr id="1" name="Frame1"/>
              <a:graphic xmlns:a="http://schemas.openxmlformats.org/drawingml/2006/main">
                <a:graphicData uri="http://schemas.microsoft.com/office/word/2010/wordprocessingShape">
                  <wps:wsp>
                    <wps:cNvSpPr/>
                    <wps:spPr>
                      <a:xfrm>
                        <a:off x="0" y="0"/>
                        <a:ext cx="51480" cy="163800"/>
                      </a:xfrm>
                      <a:prstGeom prst="rect">
                        <a:avLst/>
                      </a:prstGeom>
                      <a:noFill/>
                      <a:ln w="0">
                        <a:noFill/>
                      </a:ln>
                    </wps:spPr>
                    <wps:style>
                      <a:lnRef idx="0"/>
                      <a:fillRef idx="0"/>
                      <a:effectRef idx="0"/>
                      <a:fontRef idx="minor"/>
                    </wps:style>
                    <wps:txbx>
                      <w:txbxContent>
                        <w:p>
                          <w:pPr>
                            <w:pStyle w:val="Footer"/>
                            <w:spacing w:before="80" w:after="0"/>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525.8pt;margin-top:0.05pt;width:4pt;height:12.85pt;mso-wrap-style:square;v-text-anchor:top;mso-position-horizontal-relative:page">
              <v:fill o:detectmouseclick="t" on="false"/>
              <v:stroke color="#3465a4" joinstyle="round" endcap="flat"/>
              <v:textbox>
                <w:txbxContent>
                  <w:p>
                    <w:pPr>
                      <w:pStyle w:val="Footer"/>
                      <w:spacing w:before="80" w:after="0"/>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side="largest"/>
            </v:rect>
          </w:pict>
        </mc:Fallback>
      </mc:AlternateContent>
    </w:r>
    <w:r>
      <w:rPr>
        <w:b w:val="false"/>
        <w:sz w:val="16"/>
        <w:szCs w:val="16"/>
      </w:rPr>
      <w:t xml:space="preserve">Safeguarding Vulnerable Adults Policy </w:t>
    </w:r>
  </w:p>
  <w:p>
    <w:pPr>
      <w:pStyle w:val="Footer"/>
      <w:ind w:hanging="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ing1"/>
      <w:rPr>
        <w:b w:val="false"/>
        <w:sz w:val="16"/>
        <w:szCs w:val="16"/>
      </w:rPr>
    </w:pPr>
    <w:r>
      <mc:AlternateContent>
        <mc:Choice Requires="wps">
          <w:drawing>
            <wp:anchor behindDoc="1" distT="0" distB="635" distL="0" distR="0" simplePos="0" locked="0" layoutInCell="0" allowOverlap="1" relativeHeight="10">
              <wp:simplePos x="0" y="0"/>
              <wp:positionH relativeFrom="page">
                <wp:posOffset>6677660</wp:posOffset>
              </wp:positionH>
              <wp:positionV relativeFrom="paragraph">
                <wp:posOffset>635</wp:posOffset>
              </wp:positionV>
              <wp:extent cx="51435" cy="163830"/>
              <wp:effectExtent l="0" t="0" r="0" b="0"/>
              <wp:wrapSquare wrapText="largest"/>
              <wp:docPr id="2" name="Frame1"/>
              <a:graphic xmlns:a="http://schemas.openxmlformats.org/drawingml/2006/main">
                <a:graphicData uri="http://schemas.microsoft.com/office/word/2010/wordprocessingShape">
                  <wps:wsp>
                    <wps:cNvSpPr/>
                    <wps:spPr>
                      <a:xfrm>
                        <a:off x="0" y="0"/>
                        <a:ext cx="51480" cy="163800"/>
                      </a:xfrm>
                      <a:prstGeom prst="rect">
                        <a:avLst/>
                      </a:prstGeom>
                      <a:noFill/>
                      <a:ln w="0">
                        <a:noFill/>
                      </a:ln>
                    </wps:spPr>
                    <wps:style>
                      <a:lnRef idx="0"/>
                      <a:fillRef idx="0"/>
                      <a:effectRef idx="0"/>
                      <a:fontRef idx="minor"/>
                    </wps:style>
                    <wps:txbx>
                      <w:txbxContent>
                        <w:p>
                          <w:pPr>
                            <w:pStyle w:val="Footer"/>
                            <w:spacing w:before="80" w:after="0"/>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wps:txbx>
                    <wps:bodyPr lIns="0" rIns="0" tIns="0" bIns="0" anchor="t">
                      <a:spAutoFit/>
                    </wps:bodyPr>
                  </wps:wsp>
                </a:graphicData>
              </a:graphic>
            </wp:anchor>
          </w:drawing>
        </mc:Choice>
        <mc:Fallback>
          <w:pict>
            <v:rect id="shape_0" ID="Frame1" path="m0,0l-2147483645,0l-2147483645,-2147483646l0,-2147483646xe" stroked="f" o:allowincell="f" style="position:absolute;margin-left:525.8pt;margin-top:0.05pt;width:4pt;height:12.85pt;mso-wrap-style:square;v-text-anchor:top;mso-position-horizontal-relative:page">
              <v:fill o:detectmouseclick="t" on="false"/>
              <v:stroke color="#3465a4" joinstyle="round" endcap="flat"/>
              <v:textbox>
                <w:txbxContent>
                  <w:p>
                    <w:pPr>
                      <w:pStyle w:val="Footer"/>
                      <w:spacing w:before="80" w:after="0"/>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5</w:t>
                    </w:r>
                    <w:r>
                      <w:rPr>
                        <w:rStyle w:val="PageNumber"/>
                        <w:color w:val="000000"/>
                      </w:rPr>
                      <w:fldChar w:fldCharType="end"/>
                    </w:r>
                  </w:p>
                </w:txbxContent>
              </v:textbox>
              <w10:wrap type="square" side="largest"/>
            </v:rect>
          </w:pict>
        </mc:Fallback>
      </mc:AlternateContent>
    </w:r>
    <w:r>
      <w:rPr>
        <w:b w:val="false"/>
        <w:sz w:val="16"/>
        <w:szCs w:val="16"/>
      </w:rPr>
      <w:t xml:space="preserve">Safeguarding Vulnerable Adults Policy </w:t>
    </w:r>
  </w:p>
  <w:p>
    <w:pPr>
      <w:pStyle w:val="Footer"/>
      <w:ind w:hanging="0"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720"/>
      <w:rPr/>
    </w:pPr>
    <w:r>
      <w:rPr>
        <w:rFonts w:cs="Arial" w:ascii="Arial" w:hAnsi="Arial"/>
      </w:rPr>
      <w:t>Reviewed and Adopted by Trustees September 2018</w:t>
    </w:r>
  </w:p>
  <w:p>
    <w:pPr>
      <w:pStyle w:val="Header"/>
      <w:ind w:hanging="0" w:left="-720"/>
      <w:rPr>
        <w:rFonts w:ascii="Arial" w:hAnsi="Arial" w:cs="Arial"/>
      </w:rPr>
    </w:pPr>
    <w:r>
      <w:rPr>
        <w:rFonts w:cs="Arial" w:ascii="Arial" w:hAnsi="Arial"/>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left="-720"/>
      <w:rPr/>
    </w:pPr>
    <w:r>
      <w:rPr>
        <w:rFonts w:cs="Arial" w:ascii="Arial" w:hAnsi="Arial"/>
      </w:rPr>
      <w:t>Reviewed and Adopted by Trustees September 2018</w:t>
    </w:r>
  </w:p>
  <w:p>
    <w:pPr>
      <w:pStyle w:val="Header"/>
      <w:ind w:hanging="0" w:left="-720"/>
      <w:rPr>
        <w:rFonts w:ascii="Arial" w:hAnsi="Arial" w:cs="Arial"/>
      </w:rPr>
    </w:pPr>
    <w:r>
      <w:rPr>
        <w:rFonts w:cs="Arial" w:ascii="Arial" w:hAnsi="Arial"/>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qFormat/>
    <w:rsid w:val="00a14dea"/>
    <w:pPr>
      <w:spacing w:before="0" w:after="120"/>
      <w:outlineLvl w:val="0"/>
    </w:pPr>
    <w:rPr>
      <w:rFonts w:ascii="Arial" w:hAnsi="Arial"/>
      <w:b/>
      <w:bCs/>
      <w:kern w:val="2"/>
      <w:sz w:val="32"/>
      <w:szCs w:val="32"/>
      <w:lang w:eastAsia="en-GB"/>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paragraph" w:styleId="Heading5">
    <w:name w:val="heading 5"/>
    <w:basedOn w:val="Normal"/>
    <w:next w:val="Normal"/>
    <w:qFormat/>
    <w:rsid w:val="00965b93"/>
    <w:p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Hyperlink">
    <w:name w:val="Hyperlink"/>
    <w:rsid w:val="00dd3d58"/>
    <w:rPr>
      <w:color w:val="0000FF"/>
      <w:u w:val="single"/>
    </w:rPr>
  </w:style>
  <w:style w:type="character" w:styleId="FollowedHyperlink">
    <w:name w:val="FollowedHyperlink"/>
    <w:qFormat/>
    <w:rsid w:val="00dd3d58"/>
    <w:rPr>
      <w:color w:val="800080"/>
      <w:u w:val="single"/>
    </w:rPr>
  </w:style>
  <w:style w:type="character" w:styleId="PageNumber">
    <w:name w:val="page number"/>
    <w:basedOn w:val="DefaultParagraphFont"/>
    <w:qFormat/>
    <w:rsid w:val="00363cad"/>
    <w:rPr/>
  </w:style>
  <w:style w:type="character" w:styleId="Strong">
    <w:name w:val="Strong"/>
    <w:qFormat/>
    <w:rsid w:val="003f693f"/>
    <w:rPr>
      <w:b/>
      <w:bCs/>
    </w:rPr>
  </w:style>
  <w:style w:type="character" w:styleId="HeaderChar" w:customStyle="1">
    <w:name w:val="Header Char"/>
    <w:link w:val="Header"/>
    <w:qFormat/>
    <w:rsid w:val="0084089a"/>
    <w:rPr>
      <w:sz w:val="24"/>
      <w:szCs w:val="24"/>
      <w:lang w:val="en-GB" w:eastAsia="en-US" w:bidi="ar-SA"/>
    </w:rPr>
  </w:style>
  <w:style w:type="character" w:styleId="FooterChar" w:customStyle="1">
    <w:name w:val="Footer Char"/>
    <w:link w:val="Footer"/>
    <w:uiPriority w:val="99"/>
    <w:qFormat/>
    <w:rsid w:val="00b51acb"/>
    <w:rPr>
      <w:rFonts w:ascii="Arial" w:hAnsi="Arial"/>
      <w:sz w:val="14"/>
      <w:szCs w:val="14"/>
      <w:lang w:eastAsia="en-U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Default"/>
    <w:next w:val="Default"/>
    <w:rsid w:val="00f02fba"/>
    <w:pPr>
      <w:spacing w:lineRule="atLeast" w:line="300"/>
    </w:pPr>
    <w:rPr>
      <w:rFonts w:ascii="Arial" w:hAnsi="Arial" w:cs="Times New Roman"/>
      <w:color w:val="auto"/>
      <w:sz w:val="22"/>
      <w:szCs w:val="22"/>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customStyle="1">
    <w:name w:val="Default"/>
    <w:qFormat/>
    <w:rsid w:val="00e81a3f"/>
    <w:pPr>
      <w:widowControl/>
      <w:suppressAutoHyphens w:val="true"/>
      <w:bidi w:val="0"/>
      <w:spacing w:before="0" w:after="0"/>
      <w:jc w:val="left"/>
    </w:pPr>
    <w:rPr>
      <w:rFonts w:ascii="HCOEBH+Arial" w:hAnsi="HCOEBH+Arial" w:eastAsia="Times New Roman" w:cs="HCOEBH+Arial"/>
      <w:color w:val="000000"/>
      <w:kern w:val="0"/>
      <w:sz w:val="24"/>
      <w:szCs w:val="24"/>
      <w:lang w:val="en-GB" w:eastAsia="en-GB" w:bidi="ar-SA"/>
    </w:rPr>
  </w:style>
  <w:style w:type="paragraph" w:styleId="HeaderandFooter">
    <w:name w:val="Header and Footer"/>
    <w:basedOn w:val="Normal"/>
    <w:qFormat/>
    <w:pPr/>
    <w:rPr/>
  </w:style>
  <w:style w:type="paragraph" w:styleId="Header">
    <w:name w:val="header"/>
    <w:basedOn w:val="Normal"/>
    <w:link w:val="HeaderChar"/>
    <w:rsid w:val="00066312"/>
    <w:pPr>
      <w:tabs>
        <w:tab w:val="clear" w:pos="720"/>
        <w:tab w:val="center" w:pos="4153" w:leader="none"/>
        <w:tab w:val="right" w:pos="8306" w:leader="none"/>
      </w:tabs>
    </w:pPr>
    <w:rPr/>
  </w:style>
  <w:style w:type="paragraph" w:styleId="Footer">
    <w:name w:val="footer"/>
    <w:basedOn w:val="Normal"/>
    <w:link w:val="FooterChar"/>
    <w:uiPriority w:val="99"/>
    <w:rsid w:val="00a1407a"/>
    <w:pPr>
      <w:tabs>
        <w:tab w:val="clear" w:pos="720"/>
        <w:tab w:val="center" w:pos="4153" w:leader="none"/>
        <w:tab w:val="right" w:pos="8306" w:leader="none"/>
      </w:tabs>
      <w:spacing w:lineRule="atLeast" w:line="180" w:before="80" w:after="0"/>
    </w:pPr>
    <w:rPr>
      <w:rFonts w:ascii="Arial" w:hAnsi="Arial"/>
      <w:sz w:val="14"/>
      <w:szCs w:val="14"/>
    </w:rPr>
  </w:style>
  <w:style w:type="paragraph" w:styleId="bullets" w:customStyle="1">
    <w:name w:val="bullets"/>
    <w:basedOn w:val="Normal"/>
    <w:qFormat/>
    <w:rsid w:val="00655a88"/>
    <w:pPr>
      <w:spacing w:lineRule="atLeast" w:line="300" w:before="0" w:after="120"/>
      <w:ind w:hanging="357" w:left="714"/>
    </w:pPr>
    <w:rPr>
      <w:rFonts w:ascii="Arial" w:hAnsi="Arial"/>
      <w:sz w:val="22"/>
      <w:szCs w:val="22"/>
    </w:rPr>
  </w:style>
  <w:style w:type="paragraph" w:styleId="BalloonText">
    <w:name w:val="Balloon Text"/>
    <w:basedOn w:val="Normal"/>
    <w:semiHidden/>
    <w:qFormat/>
    <w:rsid w:val="00006f97"/>
    <w:pPr/>
    <w:rPr>
      <w:rFonts w:ascii="Tahoma" w:hAnsi="Tahoma" w:cs="Tahoma"/>
      <w:sz w:val="16"/>
      <w:szCs w:val="16"/>
    </w:rPr>
  </w:style>
  <w:style w:type="paragraph" w:styleId="NoSpacing">
    <w:name w:val="No Spacing"/>
    <w:qFormat/>
    <w:rsid w:val="0084089a"/>
    <w:pPr>
      <w:widowControl/>
      <w:suppressAutoHyphens w:val="true"/>
      <w:bidi w:val="0"/>
      <w:spacing w:before="0" w:after="0"/>
      <w:jc w:val="left"/>
    </w:pPr>
    <w:rPr>
      <w:rFonts w:ascii="Arial Narrow" w:hAnsi="Arial Narrow" w:eastAsia="Times New Roman" w:cs="Times New Roman"/>
      <w:color w:val="auto"/>
      <w:kern w:val="0"/>
      <w:sz w:val="24"/>
      <w:szCs w:val="24"/>
      <w:lang w:val="en-GB" w:eastAsia="en-US" w:bidi="ar-SA"/>
    </w:rPr>
  </w:style>
  <w:style w:type="paragraph" w:styleId="FrameContents">
    <w:name w:val="Frame Contents"/>
    <w:basedOn w:val="Normal"/>
    <w:qFormat/>
    <w:pPr/>
    <w:rPr/>
  </w:style>
  <w:style w:type="paragraph" w:styleId="FrameContentsuser">
    <w:name w:val="Frame Contents (user)"/>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helter@covpeacehouse.org.uk"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yperlink" Target="mailto:shelter@covpeacehouse.org.uk"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TotalTime>
  <Application>LibreOffice/25.2.7.2$Windows_X86_64 LibreOffice_project/5cbfd1ab6520636bb5f7b99185aa69bd7456825d</Application>
  <AppVersion>15.0000</AppVersion>
  <Pages>5</Pages>
  <Words>1412</Words>
  <Characters>7436</Characters>
  <CharactersWithSpaces>8770</CharactersWithSpaces>
  <Paragraphs>106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2018-01-09T19:35:00Z</dcterms:created>
  <dc:creator>NAVCA</dc:creator>
  <dc:description/>
  <dc:language>en-GB</dc:language>
  <cp:lastModifiedBy/>
  <cp:lastPrinted>2011-07-19T10:08:00Z</cp:lastPrinted>
  <dcterms:modified xsi:type="dcterms:W3CDTF">2026-06-29T22:27:29Z</dcterms:modified>
  <cp:revision>10</cp:revision>
  <dc:subject/>
  <dc:title>Draft Child Protection Policy for NAVCA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